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left"/>
        <w:rPr>
          <w:rFonts w:ascii="Franklin Gothic" w:cs="Franklin Gothic" w:eastAsia="Franklin Gothic" w:hAnsi="Franklin Gothic"/>
          <w:b w:val="0"/>
          <w:i w:val="0"/>
          <w:color w:val="000000"/>
          <w:sz w:val="32"/>
          <w:szCs w:val="32"/>
        </w:rPr>
      </w:pPr>
      <w:r w:rsidDel="00000000" w:rsidR="00000000" w:rsidRPr="00000000">
        <w:rPr>
          <w:rFonts w:ascii="Franklin Gothic" w:cs="Franklin Gothic" w:eastAsia="Franklin Gothic" w:hAnsi="Franklin Gothic"/>
          <w:b w:val="0"/>
          <w:i w:val="0"/>
          <w:color w:val="000000"/>
          <w:sz w:val="32"/>
          <w:szCs w:val="32"/>
          <w:rtl w:val="0"/>
        </w:rPr>
        <w:t xml:space="preserve">HERStory: Making Invisible Women Visible</w:t>
      </w:r>
    </w:p>
    <w:p w:rsidR="00000000" w:rsidDel="00000000" w:rsidP="00000000" w:rsidRDefault="00000000" w:rsidRPr="00000000" w14:paraId="00000002">
      <w:pPr>
        <w:spacing w:after="0" w:line="240" w:lineRule="auto"/>
        <w:rPr>
          <w:rFonts w:ascii="Franklin Gothic" w:cs="Franklin Gothic" w:eastAsia="Franklin Gothic" w:hAnsi="Franklin Gothic"/>
          <w:i w:val="1"/>
          <w:highlight w:val="yellow"/>
        </w:rPr>
      </w:pPr>
      <w:r w:rsidDel="00000000" w:rsidR="00000000" w:rsidRPr="00000000">
        <w:rPr>
          <w:rFonts w:ascii="Franklin Gothic" w:cs="Franklin Gothic" w:eastAsia="Franklin Gothic" w:hAnsi="Franklin Gothic"/>
          <w:sz w:val="28"/>
          <w:szCs w:val="28"/>
          <w:rtl w:val="0"/>
        </w:rPr>
        <w:t xml:space="preserve">Research notes</w:t>
      </w:r>
      <w:r w:rsidDel="00000000" w:rsidR="00000000" w:rsidRPr="00000000">
        <w:rPr>
          <w:rtl w:val="0"/>
        </w:rPr>
      </w:r>
    </w:p>
    <w:tbl>
      <w:tblPr>
        <w:tblStyle w:val="Table1"/>
        <w:tblW w:w="10348.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74"/>
        <w:gridCol w:w="5174"/>
        <w:tblGridChange w:id="0">
          <w:tblGrid>
            <w:gridCol w:w="5174"/>
            <w:gridCol w:w="5174"/>
          </w:tblGrid>
        </w:tblGridChange>
      </w:tblGrid>
      <w:tr>
        <w:tc>
          <w:tcPr>
            <w:gridSpan w:val="2"/>
          </w:tcPr>
          <w:p w:rsidR="00000000" w:rsidDel="00000000" w:rsidP="00000000" w:rsidRDefault="00000000" w:rsidRPr="00000000" w14:paraId="00000003">
            <w:pPr>
              <w:pStyle w:val="Heading2"/>
              <w:spacing w:after="0" w:line="240" w:lineRule="auto"/>
              <w:rPr>
                <w:rFonts w:ascii="Libre Franklin" w:cs="Libre Franklin" w:eastAsia="Libre Franklin" w:hAnsi="Libre Franklin"/>
              </w:rPr>
            </w:pPr>
            <w:r w:rsidDel="00000000" w:rsidR="00000000" w:rsidRPr="00000000">
              <w:rPr>
                <w:rFonts w:ascii="Libre Franklin" w:cs="Libre Franklin" w:eastAsia="Libre Franklin" w:hAnsi="Libre Franklin"/>
                <w:b w:val="0"/>
                <w:rtl w:val="0"/>
              </w:rPr>
              <w:t xml:space="preserve">Group Number and Researcher Name: </w:t>
            </w:r>
            <w:r w:rsidDel="00000000" w:rsidR="00000000" w:rsidRPr="00000000">
              <w:rPr>
                <w:rFonts w:ascii="Libre Franklin" w:cs="Libre Franklin" w:eastAsia="Libre Franklin" w:hAnsi="Libre Franklin"/>
                <w:rtl w:val="0"/>
              </w:rPr>
              <w:t xml:space="preserve">Team 1: Asha Lunniss &amp; Beth</w:t>
            </w:r>
            <w:r w:rsidDel="00000000" w:rsidR="00000000" w:rsidRPr="00000000">
              <w:rPr>
                <w:rFonts w:ascii="Libre Franklin" w:cs="Libre Franklin" w:eastAsia="Libre Franklin" w:hAnsi="Libre Franklin"/>
                <w:rtl w:val="0"/>
              </w:rPr>
              <w:t xml:space="preserve"> Jones</w:t>
            </w:r>
          </w:p>
        </w:tc>
      </w:tr>
      <w:tr>
        <w:tc>
          <w:tcPr>
            <w:gridSpan w:val="2"/>
          </w:tcPr>
          <w:p w:rsidR="00000000" w:rsidDel="00000000" w:rsidP="00000000" w:rsidRDefault="00000000" w:rsidRPr="00000000" w14:paraId="00000005">
            <w:pPr>
              <w:pStyle w:val="Heading2"/>
              <w:spacing w:after="0" w:line="240" w:lineRule="auto"/>
              <w:rPr>
                <w:rFonts w:ascii="Libre Franklin" w:cs="Libre Franklin" w:eastAsia="Libre Franklin" w:hAnsi="Libre Franklin"/>
              </w:rPr>
            </w:pPr>
            <w:r w:rsidDel="00000000" w:rsidR="00000000" w:rsidRPr="00000000">
              <w:rPr>
                <w:rFonts w:ascii="Libre Franklin" w:cs="Libre Franklin" w:eastAsia="Libre Franklin" w:hAnsi="Libre Franklin"/>
                <w:b w:val="0"/>
                <w:rtl w:val="0"/>
              </w:rPr>
              <w:t xml:space="preserve">Name of Research Focus: </w:t>
            </w:r>
            <w:r w:rsidDel="00000000" w:rsidR="00000000" w:rsidRPr="00000000">
              <w:rPr>
                <w:rFonts w:ascii="Libre Franklin" w:cs="Libre Franklin" w:eastAsia="Libre Franklin" w:hAnsi="Libre Franklin"/>
                <w:rtl w:val="0"/>
              </w:rPr>
              <w:t xml:space="preserve">Ann Sykes Swaine </w:t>
            </w:r>
          </w:p>
        </w:tc>
      </w:tr>
      <w:tr>
        <w:tc>
          <w:tcPr/>
          <w:p w:rsidR="00000000" w:rsidDel="00000000" w:rsidP="00000000" w:rsidRDefault="00000000" w:rsidRPr="00000000" w14:paraId="00000007">
            <w:pPr>
              <w:pStyle w:val="Heading2"/>
              <w:spacing w:after="0" w:line="240" w:lineRule="auto"/>
              <w:rPr>
                <w:rFonts w:ascii="Libre Franklin" w:cs="Libre Franklin" w:eastAsia="Libre Franklin" w:hAnsi="Libre Franklin"/>
                <w:b w:val="0"/>
                <w:sz w:val="22"/>
                <w:szCs w:val="22"/>
              </w:rPr>
            </w:pPr>
            <w:r w:rsidDel="00000000" w:rsidR="00000000" w:rsidRPr="00000000">
              <w:rPr>
                <w:rFonts w:ascii="Libre Franklin" w:cs="Libre Franklin" w:eastAsia="Libre Franklin" w:hAnsi="Libre Franklin"/>
                <w:b w:val="0"/>
                <w:rtl w:val="0"/>
              </w:rPr>
              <w:t xml:space="preserve">Date of Birth:</w:t>
            </w:r>
            <w:r w:rsidDel="00000000" w:rsidR="00000000" w:rsidRPr="00000000">
              <w:rPr>
                <w:rFonts w:ascii="Libre Franklin" w:cs="Libre Franklin" w:eastAsia="Libre Franklin" w:hAnsi="Libre Franklin"/>
                <w:rtl w:val="0"/>
              </w:rPr>
              <w:t xml:space="preserve"> </w:t>
            </w:r>
            <w:r w:rsidDel="00000000" w:rsidR="00000000" w:rsidRPr="00000000">
              <w:rPr>
                <w:rFonts w:ascii="Libre Franklin" w:cs="Libre Franklin" w:eastAsia="Libre Franklin" w:hAnsi="Libre Franklin"/>
                <w:sz w:val="22"/>
                <w:szCs w:val="22"/>
                <w:rtl w:val="0"/>
              </w:rPr>
              <w:t xml:space="preserve">1821</w:t>
            </w:r>
            <w:r w:rsidDel="00000000" w:rsidR="00000000" w:rsidRPr="00000000">
              <w:rPr>
                <w:rFonts w:ascii="Libre Franklin" w:cs="Libre Franklin" w:eastAsia="Libre Franklin" w:hAnsi="Libre Franklin"/>
                <w:rtl w:val="0"/>
              </w:rPr>
              <w:t xml:space="preserve"> </w:t>
            </w:r>
            <w:r w:rsidDel="00000000" w:rsidR="00000000" w:rsidRPr="00000000">
              <w:rPr>
                <w:rFonts w:ascii="Libre Franklin" w:cs="Libre Franklin" w:eastAsia="Libre Franklin" w:hAnsi="Libre Franklin"/>
                <w:b w:val="0"/>
                <w:sz w:val="22"/>
                <w:szCs w:val="22"/>
                <w:rtl w:val="0"/>
              </w:rPr>
              <w:t xml:space="preserve">(baptised 15th Sept.) </w:t>
            </w:r>
          </w:p>
        </w:tc>
        <w:tc>
          <w:tcPr/>
          <w:p w:rsidR="00000000" w:rsidDel="00000000" w:rsidP="00000000" w:rsidRDefault="00000000" w:rsidRPr="00000000" w14:paraId="00000008">
            <w:pPr>
              <w:pStyle w:val="Heading2"/>
              <w:spacing w:after="0" w:line="240" w:lineRule="auto"/>
              <w:rPr>
                <w:rFonts w:ascii="Libre Franklin" w:cs="Libre Franklin" w:eastAsia="Libre Franklin" w:hAnsi="Libre Franklin"/>
                <w:b w:val="0"/>
                <w:sz w:val="22"/>
                <w:szCs w:val="22"/>
              </w:rPr>
            </w:pPr>
            <w:r w:rsidDel="00000000" w:rsidR="00000000" w:rsidRPr="00000000">
              <w:rPr>
                <w:rFonts w:ascii="Libre Franklin" w:cs="Libre Franklin" w:eastAsia="Libre Franklin" w:hAnsi="Libre Franklin"/>
                <w:b w:val="0"/>
                <w:color w:val="000000"/>
                <w:sz w:val="28"/>
                <w:szCs w:val="28"/>
                <w:rtl w:val="0"/>
              </w:rPr>
              <w:t xml:space="preserve">Date of Death: </w:t>
            </w:r>
            <w:r w:rsidDel="00000000" w:rsidR="00000000" w:rsidRPr="00000000">
              <w:rPr>
                <w:rFonts w:ascii="Libre Franklin" w:cs="Libre Franklin" w:eastAsia="Libre Franklin" w:hAnsi="Libre Franklin"/>
                <w:sz w:val="22"/>
                <w:szCs w:val="22"/>
                <w:rtl w:val="0"/>
              </w:rPr>
              <w:t xml:space="preserve">1883</w:t>
            </w:r>
            <w:r w:rsidDel="00000000" w:rsidR="00000000" w:rsidRPr="00000000">
              <w:rPr>
                <w:rFonts w:ascii="Libre Franklin" w:cs="Libre Franklin" w:eastAsia="Libre Franklin" w:hAnsi="Libre Franklin"/>
                <w:b w:val="0"/>
                <w:rtl w:val="0"/>
              </w:rPr>
              <w:t xml:space="preserve"> </w:t>
            </w:r>
            <w:r w:rsidDel="00000000" w:rsidR="00000000" w:rsidRPr="00000000">
              <w:rPr>
                <w:rFonts w:ascii="Libre Franklin" w:cs="Libre Franklin" w:eastAsia="Libre Franklin" w:hAnsi="Libre Franklin"/>
                <w:b w:val="0"/>
                <w:sz w:val="22"/>
                <w:szCs w:val="22"/>
                <w:rtl w:val="0"/>
              </w:rPr>
              <w:t xml:space="preserve">(21st June 1883)</w:t>
            </w:r>
          </w:p>
        </w:tc>
      </w:tr>
      <w:tr>
        <w:tc>
          <w:tcPr>
            <w:gridSpan w:val="2"/>
          </w:tcPr>
          <w:p w:rsidR="00000000" w:rsidDel="00000000" w:rsidP="00000000" w:rsidRDefault="00000000" w:rsidRPr="00000000" w14:paraId="00000009">
            <w:pPr>
              <w:pStyle w:val="Heading2"/>
              <w:spacing w:after="0" w:before="40" w:line="240" w:lineRule="auto"/>
              <w:ind w:left="0" w:right="0" w:firstLine="0"/>
              <w:jc w:val="left"/>
              <w:rPr>
                <w:rFonts w:ascii="Libre Franklin" w:cs="Libre Franklin" w:eastAsia="Libre Franklin" w:hAnsi="Libre Franklin"/>
                <w:b w:val="0"/>
                <w:sz w:val="22"/>
                <w:szCs w:val="22"/>
              </w:rPr>
            </w:pPr>
            <w:r w:rsidDel="00000000" w:rsidR="00000000" w:rsidRPr="00000000">
              <w:rPr>
                <w:rFonts w:ascii="Libre Franklin" w:cs="Libre Franklin" w:eastAsia="Libre Franklin" w:hAnsi="Libre Franklin"/>
                <w:b w:val="0"/>
                <w:rtl w:val="0"/>
              </w:rPr>
              <w:t xml:space="preserve">Main Reason to Research:</w:t>
            </w:r>
            <w:r w:rsidDel="00000000" w:rsidR="00000000" w:rsidRPr="00000000">
              <w:rPr>
                <w:rFonts w:ascii="Libre Franklin" w:cs="Libre Franklin" w:eastAsia="Libre Franklin" w:hAnsi="Libre Franklin"/>
                <w:b w:val="0"/>
                <w:sz w:val="22"/>
                <w:szCs w:val="22"/>
                <w:rtl w:val="0"/>
              </w:rPr>
              <w:t xml:space="preserve"> Swaine</w:t>
            </w:r>
            <w:r w:rsidDel="00000000" w:rsidR="00000000" w:rsidRPr="00000000">
              <w:rPr>
                <w:rFonts w:ascii="Libre Franklin" w:cs="Libre Franklin" w:eastAsia="Libre Franklin" w:hAnsi="Libre Franklin"/>
                <w:b w:val="0"/>
                <w:sz w:val="22"/>
                <w:szCs w:val="22"/>
                <w:rtl w:val="0"/>
              </w:rPr>
              <w:t xml:space="preserve"> was one of the first women in York to be involved in the Suffrage movement and was engaged with local social &amp; educational questions.</w:t>
            </w:r>
          </w:p>
        </w:tc>
      </w:tr>
      <w:tr>
        <w:tc>
          <w:tcPr>
            <w:gridSpan w:val="2"/>
          </w:tcPr>
          <w:p w:rsidR="00000000" w:rsidDel="00000000" w:rsidP="00000000" w:rsidRDefault="00000000" w:rsidRPr="00000000" w14:paraId="0000000B">
            <w:pPr>
              <w:pStyle w:val="Heading2"/>
              <w:spacing w:after="0" w:line="240" w:lineRule="auto"/>
              <w:rPr>
                <w:rFonts w:ascii="Libre Franklin" w:cs="Libre Franklin" w:eastAsia="Libre Franklin" w:hAnsi="Libre Franklin"/>
                <w:b w:val="0"/>
              </w:rPr>
            </w:pPr>
            <w:r w:rsidDel="00000000" w:rsidR="00000000" w:rsidRPr="00000000">
              <w:rPr>
                <w:rFonts w:ascii="Libre Franklin" w:cs="Libre Franklin" w:eastAsia="Libre Franklin" w:hAnsi="Libre Franklin"/>
                <w:b w:val="0"/>
                <w:rtl w:val="0"/>
              </w:rPr>
              <w:t xml:space="preserve">Are there any other connections to key geographical locations or people?</w:t>
            </w:r>
          </w:p>
          <w:p w:rsidR="00000000" w:rsidDel="00000000" w:rsidP="00000000" w:rsidRDefault="00000000" w:rsidRPr="00000000" w14:paraId="0000000C">
            <w:pPr>
              <w:numPr>
                <w:ilvl w:val="0"/>
                <w:numId w:val="2"/>
              </w:numPr>
              <w:spacing w:after="0" w:line="240" w:lineRule="auto"/>
              <w:ind w:left="720" w:hanging="360"/>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Parents </w:t>
            </w:r>
            <w:r w:rsidDel="00000000" w:rsidR="00000000" w:rsidRPr="00000000">
              <w:rPr>
                <w:rFonts w:ascii="Libre Franklin" w:cs="Libre Franklin" w:eastAsia="Libre Franklin" w:hAnsi="Libre Franklin"/>
                <w:rtl w:val="0"/>
              </w:rPr>
              <w:t xml:space="preserve">Edward Swaine and Martha Sykes</w:t>
            </w:r>
          </w:p>
          <w:p w:rsidR="00000000" w:rsidDel="00000000" w:rsidP="00000000" w:rsidRDefault="00000000" w:rsidRPr="00000000" w14:paraId="0000000D">
            <w:pPr>
              <w:numPr>
                <w:ilvl w:val="0"/>
                <w:numId w:val="2"/>
              </w:numPr>
              <w:spacing w:after="0" w:line="240" w:lineRule="auto"/>
              <w:ind w:left="720" w:hanging="360"/>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Other similar women e.g Lydia Rous, Emma Fitch and Agnes Smith etc.</w:t>
            </w:r>
          </w:p>
          <w:p w:rsidR="00000000" w:rsidDel="00000000" w:rsidP="00000000" w:rsidRDefault="00000000" w:rsidRPr="00000000" w14:paraId="0000000E">
            <w:pPr>
              <w:numPr>
                <w:ilvl w:val="0"/>
                <w:numId w:val="2"/>
              </w:numPr>
              <w:spacing w:after="0" w:line="240" w:lineRule="auto"/>
              <w:ind w:left="720" w:hanging="360"/>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Lived in 1 The Crescent Micklegate, off Blossom Street (for the last few decades of her life)</w:t>
            </w:r>
          </w:p>
          <w:p w:rsidR="00000000" w:rsidDel="00000000" w:rsidP="00000000" w:rsidRDefault="00000000" w:rsidRPr="00000000" w14:paraId="0000000F">
            <w:pPr>
              <w:numPr>
                <w:ilvl w:val="0"/>
                <w:numId w:val="2"/>
              </w:numPr>
              <w:spacing w:after="0" w:line="240" w:lineRule="auto"/>
              <w:ind w:left="720" w:hanging="360"/>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Speeches at the Victoria Hall Goodramgate, and various other meeting halls in York</w:t>
            </w:r>
          </w:p>
        </w:tc>
      </w:tr>
      <w:tr>
        <w:tc>
          <w:tcPr>
            <w:gridSpan w:val="2"/>
          </w:tcPr>
          <w:p w:rsidR="00000000" w:rsidDel="00000000" w:rsidP="00000000" w:rsidRDefault="00000000" w:rsidRPr="00000000" w14:paraId="00000011">
            <w:pPr>
              <w:pStyle w:val="Heading2"/>
              <w:spacing w:after="0" w:before="40" w:line="240" w:lineRule="auto"/>
              <w:ind w:left="0" w:right="0" w:firstLine="0"/>
              <w:jc w:val="left"/>
              <w:rPr>
                <w:rFonts w:ascii="Libre Franklin" w:cs="Libre Franklin" w:eastAsia="Libre Franklin" w:hAnsi="Libre Franklin"/>
                <w:sz w:val="22"/>
                <w:szCs w:val="22"/>
              </w:rPr>
            </w:pPr>
            <w:r w:rsidDel="00000000" w:rsidR="00000000" w:rsidRPr="00000000">
              <w:rPr>
                <w:rFonts w:ascii="Libre Franklin" w:cs="Libre Franklin" w:eastAsia="Libre Franklin" w:hAnsi="Libre Franklin"/>
                <w:b w:val="0"/>
                <w:rtl w:val="0"/>
              </w:rPr>
              <w:t xml:space="preserve">Key Words: </w:t>
            </w:r>
            <w:r w:rsidDel="00000000" w:rsidR="00000000" w:rsidRPr="00000000">
              <w:rPr>
                <w:rFonts w:ascii="Libre Franklin" w:cs="Libre Franklin" w:eastAsia="Libre Franklin" w:hAnsi="Libre Franklin"/>
                <w:b w:val="0"/>
                <w:sz w:val="22"/>
                <w:szCs w:val="22"/>
                <w:rtl w:val="0"/>
              </w:rPr>
              <w:t xml:space="preserve">Suffrage, Feminism, Education, Literature, Liberalism, Philanthropy</w:t>
            </w:r>
            <w:r w:rsidDel="00000000" w:rsidR="00000000" w:rsidRPr="00000000">
              <w:rPr>
                <w:rtl w:val="0"/>
              </w:rPr>
            </w:r>
          </w:p>
        </w:tc>
      </w:tr>
      <w:tr>
        <w:tc>
          <w:tcPr>
            <w:gridSpan w:val="2"/>
            <w:shd w:fill="f7cbac" w:val="clear"/>
          </w:tcPr>
          <w:p w:rsidR="00000000" w:rsidDel="00000000" w:rsidP="00000000" w:rsidRDefault="00000000" w:rsidRPr="00000000" w14:paraId="00000013">
            <w:pPr>
              <w:spacing w:after="0" w:line="240" w:lineRule="auto"/>
              <w:rPr>
                <w:rFonts w:ascii="Libre Franklin" w:cs="Libre Franklin" w:eastAsia="Libre Franklin" w:hAnsi="Libre Franklin"/>
                <w:b w:val="1"/>
                <w:sz w:val="28"/>
                <w:szCs w:val="28"/>
              </w:rPr>
            </w:pPr>
            <w:r w:rsidDel="00000000" w:rsidR="00000000" w:rsidRPr="00000000">
              <w:rPr>
                <w:rFonts w:ascii="Libre Franklin" w:cs="Libre Franklin" w:eastAsia="Libre Franklin" w:hAnsi="Libre Franklin"/>
                <w:b w:val="1"/>
                <w:sz w:val="28"/>
                <w:szCs w:val="28"/>
                <w:rtl w:val="0"/>
              </w:rPr>
              <w:t xml:space="preserve">What have you found out?</w:t>
            </w:r>
          </w:p>
        </w:tc>
      </w:tr>
      <w:tr>
        <w:tc>
          <w:tcPr>
            <w:gridSpan w:val="2"/>
          </w:tcPr>
          <w:p w:rsidR="00000000" w:rsidDel="00000000" w:rsidP="00000000" w:rsidRDefault="00000000" w:rsidRPr="00000000" w14:paraId="00000015">
            <w:pPr>
              <w:spacing w:after="0" w:line="240" w:lineRule="auto"/>
              <w:ind w:left="0" w:firstLine="0"/>
              <w:rPr>
                <w:rFonts w:ascii="Libre Franklin" w:cs="Libre Franklin" w:eastAsia="Libre Franklin" w:hAnsi="Libre Franklin"/>
                <w:i w:val="1"/>
                <w:highlight w:val="yellow"/>
              </w:rPr>
            </w:pPr>
            <w:r w:rsidDel="00000000" w:rsidR="00000000" w:rsidRPr="00000000">
              <w:rPr>
                <w:rFonts w:ascii="Libre Franklin" w:cs="Libre Franklin" w:eastAsia="Libre Franklin" w:hAnsi="Libre Franklin"/>
                <w:rtl w:val="0"/>
              </w:rPr>
              <w:t xml:space="preserve">Ann Swaine was a British writer, suffragist and philanthropist concerned with improving higher education for women; she has been described as “an active, clear-thinking woman who divided her time between philanthropy, feminism, publishing, translation, and domestic and familial duties.”</w:t>
            </w:r>
            <w:r w:rsidDel="00000000" w:rsidR="00000000" w:rsidRPr="00000000">
              <w:rPr>
                <w:rFonts w:ascii="Libre Franklin" w:cs="Libre Franklin" w:eastAsia="Libre Franklin" w:hAnsi="Libre Franklin"/>
                <w:vertAlign w:val="superscript"/>
              </w:rPr>
              <w:footnoteReference w:customMarkFollows="0" w:id="0"/>
            </w:r>
            <w:r w:rsidDel="00000000" w:rsidR="00000000" w:rsidRPr="00000000">
              <w:rPr>
                <w:rFonts w:ascii="Libre Franklin" w:cs="Libre Franklin" w:eastAsia="Libre Franklin" w:hAnsi="Libre Franklin"/>
                <w:rtl w:val="0"/>
              </w:rPr>
              <w:t xml:space="preserve"> </w:t>
            </w:r>
            <w:r w:rsidDel="00000000" w:rsidR="00000000" w:rsidRPr="00000000">
              <w:rPr>
                <w:rFonts w:ascii="Libre Franklin" w:cs="Libre Franklin" w:eastAsia="Libre Franklin" w:hAnsi="Libre Franklin"/>
                <w:rtl w:val="0"/>
              </w:rPr>
              <w:t xml:space="preserve">She was a Unitarian, and was heavily involved in Sunday School and cookery school work in York. In the 1881 census, she described herself as having ‘no proper trade or education’ and was living in her father’s household along with three servants.</w:t>
            </w:r>
            <w:r w:rsidDel="00000000" w:rsidR="00000000" w:rsidRPr="00000000">
              <w:rPr>
                <w:rFonts w:ascii="Libre Franklin" w:cs="Libre Franklin" w:eastAsia="Libre Franklin" w:hAnsi="Libre Franklin"/>
                <w:vertAlign w:val="superscript"/>
              </w:rPr>
              <w:footnoteReference w:customMarkFollows="0" w:id="1"/>
            </w:r>
            <w:r w:rsidDel="00000000" w:rsidR="00000000" w:rsidRPr="00000000">
              <w:rPr>
                <w:rFonts w:ascii="Libre Franklin" w:cs="Libre Franklin" w:eastAsia="Libre Franklin" w:hAnsi="Libre Franklin"/>
                <w:rtl w:val="0"/>
              </w:rPr>
              <w:t xml:space="preserve"> Her description of herself in this way suggests frustration with the (lack of) opportunities available for women, and other contemporaries wrote this in the census deliberately as a political act. </w:t>
            </w:r>
            <w:r w:rsidDel="00000000" w:rsidR="00000000" w:rsidRPr="00000000">
              <w:rPr>
                <w:rFonts w:ascii="Libre Franklin" w:cs="Libre Franklin" w:eastAsia="Libre Franklin" w:hAnsi="Libre Franklin"/>
                <w:i w:val="1"/>
                <w:rtl w:val="0"/>
              </w:rPr>
              <w:t xml:space="preserve">See appendix.</w:t>
            </w:r>
            <w:r w:rsidDel="00000000" w:rsidR="00000000" w:rsidRPr="00000000">
              <w:rPr>
                <w:rtl w:val="0"/>
              </w:rPr>
            </w:r>
          </w:p>
          <w:p w:rsidR="00000000" w:rsidDel="00000000" w:rsidP="00000000" w:rsidRDefault="00000000" w:rsidRPr="00000000" w14:paraId="00000016">
            <w:pPr>
              <w:spacing w:line="24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17">
            <w:pPr>
              <w:spacing w:line="24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INVOLVEMENT IN THE YORK SUFFRAGE MOVEMENT:</w:t>
            </w:r>
            <w:r w:rsidDel="00000000" w:rsidR="00000000" w:rsidRPr="00000000">
              <w:rPr>
                <w:rtl w:val="0"/>
              </w:rPr>
            </w:r>
          </w:p>
          <w:p w:rsidR="00000000" w:rsidDel="00000000" w:rsidP="00000000" w:rsidRDefault="00000000" w:rsidRPr="00000000" w14:paraId="00000018">
            <w:pPr>
              <w:numPr>
                <w:ilvl w:val="0"/>
                <w:numId w:val="4"/>
              </w:numPr>
              <w:spacing w:line="240" w:lineRule="auto"/>
              <w:ind w:left="720" w:hanging="360"/>
              <w:rPr>
                <w:rFonts w:ascii="Libre Franklin" w:cs="Libre Franklin" w:eastAsia="Libre Franklin" w:hAnsi="Libre Franklin"/>
                <w:u w:val="none"/>
              </w:rPr>
            </w:pPr>
            <w:r w:rsidDel="00000000" w:rsidR="00000000" w:rsidRPr="00000000">
              <w:rPr>
                <w:rFonts w:ascii="Libre Franklin" w:cs="Libre Franklin" w:eastAsia="Libre Franklin" w:hAnsi="Libre Franklin"/>
                <w:rtl w:val="0"/>
              </w:rPr>
              <w:t xml:space="preserve">Swaine was one of the first three women in York known to have lent their names to the women’s suffrage campaign (along with Emma Fitch and Agnes Smith) as part of the first mass women’s suffrage petition presented to the Commons in June 1866.</w:t>
            </w:r>
            <w:r w:rsidDel="00000000" w:rsidR="00000000" w:rsidRPr="00000000">
              <w:rPr>
                <w:rFonts w:ascii="Libre Franklin" w:cs="Libre Franklin" w:eastAsia="Libre Franklin" w:hAnsi="Libre Franklin"/>
                <w:vertAlign w:val="superscript"/>
              </w:rPr>
              <w:footnoteReference w:customMarkFollows="0" w:id="2"/>
            </w:r>
            <w:r w:rsidDel="00000000" w:rsidR="00000000" w:rsidRPr="00000000">
              <w:rPr>
                <w:rFonts w:ascii="Libre Franklin" w:cs="Libre Franklin" w:eastAsia="Libre Franklin" w:hAnsi="Libre Franklin"/>
                <w:rtl w:val="0"/>
              </w:rPr>
              <w:t xml:space="preserve"> </w:t>
            </w:r>
            <w:r w:rsidDel="00000000" w:rsidR="00000000" w:rsidRPr="00000000">
              <w:rPr>
                <w:rFonts w:ascii="Libre Franklin" w:cs="Libre Franklin" w:eastAsia="Libre Franklin" w:hAnsi="Libre Franklin"/>
                <w:i w:val="1"/>
                <w:rtl w:val="0"/>
              </w:rPr>
              <w:t xml:space="preserve">See appendix.</w:t>
            </w:r>
            <w:r w:rsidDel="00000000" w:rsidR="00000000" w:rsidRPr="00000000">
              <w:rPr>
                <w:rtl w:val="0"/>
              </w:rPr>
            </w:r>
          </w:p>
          <w:p w:rsidR="00000000" w:rsidDel="00000000" w:rsidP="00000000" w:rsidRDefault="00000000" w:rsidRPr="00000000" w14:paraId="00000019">
            <w:pPr>
              <w:numPr>
                <w:ilvl w:val="0"/>
                <w:numId w:val="4"/>
              </w:numPr>
              <w:spacing w:line="240" w:lineRule="auto"/>
              <w:ind w:left="720" w:hanging="360"/>
              <w:rPr>
                <w:rFonts w:ascii="Libre Franklin" w:cs="Libre Franklin" w:eastAsia="Libre Franklin" w:hAnsi="Libre Franklin"/>
                <w:u w:val="none"/>
              </w:rPr>
            </w:pPr>
            <w:r w:rsidDel="00000000" w:rsidR="00000000" w:rsidRPr="00000000">
              <w:rPr>
                <w:rFonts w:ascii="Libre Franklin" w:cs="Libre Franklin" w:eastAsia="Libre Franklin" w:hAnsi="Libre Franklin"/>
                <w:rtl w:val="0"/>
              </w:rPr>
              <w:t xml:space="preserve">She addressed public meetings on women’s suffrage, such as in April 1880 at the Victoria Hall Goodramgate alongside Lydia Rous (a former headmistress of The Mount) - “the thrust of the meeting was to discuss women’s support to promote the election of Liberal MPs in York, which was seen as the best way of securing votes for women at that time.”</w:t>
            </w:r>
            <w:r w:rsidDel="00000000" w:rsidR="00000000" w:rsidRPr="00000000">
              <w:rPr>
                <w:rFonts w:ascii="Libre Franklin" w:cs="Libre Franklin" w:eastAsia="Libre Franklin" w:hAnsi="Libre Franklin"/>
                <w:vertAlign w:val="superscript"/>
              </w:rPr>
              <w:footnoteReference w:customMarkFollows="0" w:id="3"/>
            </w:r>
            <w:r w:rsidDel="00000000" w:rsidR="00000000" w:rsidRPr="00000000">
              <w:rPr>
                <w:rFonts w:ascii="Libre Franklin" w:cs="Libre Franklin" w:eastAsia="Libre Franklin" w:hAnsi="Libre Franklin"/>
                <w:rtl w:val="0"/>
              </w:rPr>
              <w:t xml:space="preserve"> </w:t>
            </w:r>
            <w:r w:rsidDel="00000000" w:rsidR="00000000" w:rsidRPr="00000000">
              <w:rPr>
                <w:rFonts w:ascii="Libre Franklin" w:cs="Libre Franklin" w:eastAsia="Libre Franklin" w:hAnsi="Libre Franklin"/>
                <w:i w:val="1"/>
                <w:rtl w:val="0"/>
              </w:rPr>
              <w:t xml:space="preserve">See appendix.</w:t>
            </w:r>
            <w:r w:rsidDel="00000000" w:rsidR="00000000" w:rsidRPr="00000000">
              <w:rPr>
                <w:rtl w:val="0"/>
              </w:rPr>
            </w:r>
          </w:p>
          <w:p w:rsidR="00000000" w:rsidDel="00000000" w:rsidP="00000000" w:rsidRDefault="00000000" w:rsidRPr="00000000" w14:paraId="0000001A">
            <w:pPr>
              <w:numPr>
                <w:ilvl w:val="0"/>
                <w:numId w:val="4"/>
              </w:numPr>
              <w:spacing w:line="240" w:lineRule="auto"/>
              <w:ind w:left="720" w:hanging="360"/>
              <w:rPr>
                <w:rFonts w:ascii="Libre Franklin" w:cs="Libre Franklin" w:eastAsia="Libre Franklin" w:hAnsi="Libre Franklin"/>
                <w:u w:val="none"/>
              </w:rPr>
            </w:pPr>
            <w:r w:rsidDel="00000000" w:rsidR="00000000" w:rsidRPr="00000000">
              <w:rPr>
                <w:rFonts w:ascii="Libre Franklin" w:cs="Libre Franklin" w:eastAsia="Libre Franklin" w:hAnsi="Libre Franklin"/>
                <w:rtl w:val="0"/>
              </w:rPr>
              <w:t xml:space="preserve">It is interesting that she campaigned for women’s suffrage despite her father’s beliefs about the exclusion of women from the franchise. </w:t>
            </w:r>
            <w:r w:rsidDel="00000000" w:rsidR="00000000" w:rsidRPr="00000000">
              <w:rPr>
                <w:rFonts w:ascii="Libre Franklin" w:cs="Libre Franklin" w:eastAsia="Libre Franklin" w:hAnsi="Libre Franklin"/>
                <w:i w:val="1"/>
                <w:rtl w:val="0"/>
              </w:rPr>
              <w:t xml:space="preserve">See appendix.</w:t>
            </w:r>
            <w:r w:rsidDel="00000000" w:rsidR="00000000" w:rsidRPr="00000000">
              <w:rPr>
                <w:rtl w:val="0"/>
              </w:rPr>
            </w:r>
          </w:p>
          <w:p w:rsidR="00000000" w:rsidDel="00000000" w:rsidP="00000000" w:rsidRDefault="00000000" w:rsidRPr="00000000" w14:paraId="0000001B">
            <w:pPr>
              <w:spacing w:line="24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INVOLVEMENT IN LOCAL EDUCATION:</w:t>
            </w:r>
            <w:r w:rsidDel="00000000" w:rsidR="00000000" w:rsidRPr="00000000">
              <w:rPr>
                <w:rtl w:val="0"/>
              </w:rPr>
            </w:r>
          </w:p>
          <w:p w:rsidR="00000000" w:rsidDel="00000000" w:rsidP="00000000" w:rsidRDefault="00000000" w:rsidRPr="00000000" w14:paraId="0000001C">
            <w:pPr>
              <w:numPr>
                <w:ilvl w:val="0"/>
                <w:numId w:val="5"/>
              </w:numPr>
              <w:spacing w:line="240" w:lineRule="auto"/>
              <w:ind w:left="720" w:hanging="360"/>
              <w:rPr>
                <w:rFonts w:ascii="Libre Franklin" w:cs="Libre Franklin" w:eastAsia="Libre Franklin" w:hAnsi="Libre Franklin"/>
                <w:u w:val="none"/>
              </w:rPr>
            </w:pPr>
            <w:r w:rsidDel="00000000" w:rsidR="00000000" w:rsidRPr="00000000">
              <w:rPr>
                <w:rFonts w:ascii="Libre Franklin" w:cs="Libre Franklin" w:eastAsia="Libre Franklin" w:hAnsi="Libre Franklin"/>
                <w:rtl w:val="0"/>
              </w:rPr>
              <w:t xml:space="preserve">Ann Swaine was very “active in local education”</w:t>
            </w:r>
            <w:r w:rsidDel="00000000" w:rsidR="00000000" w:rsidRPr="00000000">
              <w:rPr>
                <w:rFonts w:ascii="Libre Franklin" w:cs="Libre Franklin" w:eastAsia="Libre Franklin" w:hAnsi="Libre Franklin"/>
                <w:vertAlign w:val="superscript"/>
              </w:rPr>
              <w:footnoteReference w:customMarkFollows="0" w:id="4"/>
            </w:r>
            <w:r w:rsidDel="00000000" w:rsidR="00000000" w:rsidRPr="00000000">
              <w:rPr>
                <w:rFonts w:ascii="Libre Franklin" w:cs="Libre Franklin" w:eastAsia="Libre Franklin" w:hAnsi="Libre Franklin"/>
                <w:rtl w:val="0"/>
              </w:rPr>
              <w:t xml:space="preserve"> - she gave speeches campaigning for women’s education rights, and supported the national campaigns for the extension of university education to women.</w:t>
            </w:r>
          </w:p>
          <w:p w:rsidR="00000000" w:rsidDel="00000000" w:rsidP="00000000" w:rsidRDefault="00000000" w:rsidRPr="00000000" w14:paraId="0000001D">
            <w:pPr>
              <w:numPr>
                <w:ilvl w:val="0"/>
                <w:numId w:val="5"/>
              </w:numPr>
              <w:spacing w:line="240" w:lineRule="auto"/>
              <w:ind w:left="720" w:hanging="360"/>
              <w:rPr>
                <w:rFonts w:ascii="Libre Franklin" w:cs="Libre Franklin" w:eastAsia="Libre Franklin" w:hAnsi="Libre Franklin"/>
                <w:u w:val="none"/>
              </w:rPr>
            </w:pPr>
            <w:r w:rsidDel="00000000" w:rsidR="00000000" w:rsidRPr="00000000">
              <w:rPr>
                <w:rFonts w:ascii="Libre Franklin" w:cs="Libre Franklin" w:eastAsia="Libre Franklin" w:hAnsi="Libre Franklin"/>
                <w:rtl w:val="0"/>
              </w:rPr>
              <w:t xml:space="preserve">She was also very involved in the Sunday School Association (pushing for free education).</w:t>
            </w:r>
          </w:p>
          <w:p w:rsidR="00000000" w:rsidDel="00000000" w:rsidP="00000000" w:rsidRDefault="00000000" w:rsidRPr="00000000" w14:paraId="0000001E">
            <w:pPr>
              <w:numPr>
                <w:ilvl w:val="0"/>
                <w:numId w:val="5"/>
              </w:numPr>
              <w:spacing w:line="240" w:lineRule="auto"/>
              <w:ind w:left="720" w:hanging="360"/>
              <w:rPr>
                <w:rFonts w:ascii="Libre Franklin" w:cs="Libre Franklin" w:eastAsia="Libre Franklin" w:hAnsi="Libre Franklin"/>
                <w:u w:val="none"/>
              </w:rPr>
            </w:pPr>
            <w:r w:rsidDel="00000000" w:rsidR="00000000" w:rsidRPr="00000000">
              <w:rPr>
                <w:rFonts w:ascii="Libre Franklin" w:cs="Libre Franklin" w:eastAsia="Libre Franklin" w:hAnsi="Libre Franklin"/>
                <w:rtl w:val="0"/>
              </w:rPr>
              <w:t xml:space="preserve">Swaine was an honorary secretary of the Yorkshire Ladies Educational Council and a member of the Ladies’ Council of Education of Yorkshire</w:t>
            </w:r>
            <w:r w:rsidDel="00000000" w:rsidR="00000000" w:rsidRPr="00000000">
              <w:rPr>
                <w:rFonts w:ascii="Libre Franklin" w:cs="Libre Franklin" w:eastAsia="Libre Franklin" w:hAnsi="Libre Franklin"/>
                <w:rtl w:val="0"/>
              </w:rPr>
              <w:t xml:space="preserve">. </w:t>
            </w:r>
            <w:r w:rsidDel="00000000" w:rsidR="00000000" w:rsidRPr="00000000">
              <w:rPr>
                <w:rFonts w:ascii="Libre Franklin" w:cs="Libre Franklin" w:eastAsia="Libre Franklin" w:hAnsi="Libre Franklin"/>
                <w:i w:val="1"/>
                <w:rtl w:val="0"/>
              </w:rPr>
              <w:t xml:space="preserve">See appendix.</w:t>
            </w:r>
            <w:r w:rsidDel="00000000" w:rsidR="00000000" w:rsidRPr="00000000">
              <w:rPr>
                <w:rtl w:val="0"/>
              </w:rPr>
            </w:r>
          </w:p>
          <w:p w:rsidR="00000000" w:rsidDel="00000000" w:rsidP="00000000" w:rsidRDefault="00000000" w:rsidRPr="00000000" w14:paraId="0000001F">
            <w:pPr>
              <w:spacing w:line="24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WRITING:</w:t>
            </w:r>
          </w:p>
          <w:p w:rsidR="00000000" w:rsidDel="00000000" w:rsidP="00000000" w:rsidRDefault="00000000" w:rsidRPr="00000000" w14:paraId="00000020">
            <w:pPr>
              <w:numPr>
                <w:ilvl w:val="0"/>
                <w:numId w:val="1"/>
              </w:numPr>
              <w:spacing w:line="240" w:lineRule="auto"/>
              <w:ind w:left="720" w:hanging="360"/>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She wrote a collection of short biographies called ‘Remarkable Women as Examples for Girls’ for the Sunday School Association that was published in January 1882. The fact that this text was reviewed in the media (e.g the Leeds Mercury) at the time indicates that it was clearly quite impressive and influential. </w:t>
            </w:r>
            <w:r w:rsidDel="00000000" w:rsidR="00000000" w:rsidRPr="00000000">
              <w:rPr>
                <w:rFonts w:ascii="Libre Franklin" w:cs="Libre Franklin" w:eastAsia="Libre Franklin" w:hAnsi="Libre Franklin"/>
                <w:i w:val="1"/>
                <w:rtl w:val="0"/>
              </w:rPr>
              <w:t xml:space="preserve">See appendix.</w:t>
            </w:r>
            <w:r w:rsidDel="00000000" w:rsidR="00000000" w:rsidRPr="00000000">
              <w:rPr>
                <w:rtl w:val="0"/>
              </w:rPr>
            </w:r>
          </w:p>
          <w:p w:rsidR="00000000" w:rsidDel="00000000" w:rsidP="00000000" w:rsidRDefault="00000000" w:rsidRPr="00000000" w14:paraId="00000021">
            <w:pPr>
              <w:numPr>
                <w:ilvl w:val="0"/>
                <w:numId w:val="1"/>
              </w:numPr>
              <w:spacing w:line="240" w:lineRule="auto"/>
              <w:ind w:left="720" w:hanging="360"/>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The Englishwoman’s Review (a feminist periodical 1866-1910) commented after her death in 1883 on how Swaine’s writing showed her pragmatism and common sense, specially stating that her collection of biographies were “characterised by clear good sense and unsensational treatment.”</w:t>
            </w:r>
            <w:r w:rsidDel="00000000" w:rsidR="00000000" w:rsidRPr="00000000">
              <w:rPr>
                <w:rFonts w:ascii="Libre Franklin" w:cs="Libre Franklin" w:eastAsia="Libre Franklin" w:hAnsi="Libre Franklin"/>
                <w:vertAlign w:val="superscript"/>
              </w:rPr>
              <w:footnoteReference w:customMarkFollows="0" w:id="5"/>
            </w:r>
            <w:r w:rsidDel="00000000" w:rsidR="00000000" w:rsidRPr="00000000">
              <w:rPr>
                <w:rFonts w:ascii="Libre Franklin" w:cs="Libre Franklin" w:eastAsia="Libre Franklin" w:hAnsi="Libre Franklin"/>
                <w:rtl w:val="0"/>
              </w:rPr>
              <w:t xml:space="preserve"> It also is full of praise for Swaine and her influence. </w:t>
            </w:r>
            <w:r w:rsidDel="00000000" w:rsidR="00000000" w:rsidRPr="00000000">
              <w:rPr>
                <w:rFonts w:ascii="Libre Franklin" w:cs="Libre Franklin" w:eastAsia="Libre Franklin" w:hAnsi="Libre Franklin"/>
                <w:i w:val="1"/>
                <w:rtl w:val="0"/>
              </w:rPr>
              <w:t xml:space="preserve">See appendix.</w:t>
            </w:r>
            <w:r w:rsidDel="00000000" w:rsidR="00000000" w:rsidRPr="00000000">
              <w:rPr>
                <w:rtl w:val="0"/>
              </w:rPr>
            </w:r>
          </w:p>
        </w:tc>
      </w:tr>
      <w:tr>
        <w:tc>
          <w:tcPr>
            <w:gridSpan w:val="2"/>
            <w:shd w:fill="f7cbac" w:val="clear"/>
          </w:tcPr>
          <w:p w:rsidR="00000000" w:rsidDel="00000000" w:rsidP="00000000" w:rsidRDefault="00000000" w:rsidRPr="00000000" w14:paraId="00000023">
            <w:pPr>
              <w:pStyle w:val="Heading2"/>
              <w:spacing w:after="0" w:line="24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Why is this interesting and what impact have they had?</w:t>
            </w:r>
          </w:p>
        </w:tc>
      </w:tr>
      <w:tr>
        <w:tc>
          <w:tcPr>
            <w:gridSpan w:val="2"/>
          </w:tcPr>
          <w:p w:rsidR="00000000" w:rsidDel="00000000" w:rsidP="00000000" w:rsidRDefault="00000000" w:rsidRPr="00000000" w14:paraId="00000025">
            <w:pPr>
              <w:spacing w:after="200" w:line="240" w:lineRule="auto"/>
              <w:rPr>
                <w:rFonts w:ascii="Libre Franklin" w:cs="Libre Franklin" w:eastAsia="Libre Franklin" w:hAnsi="Libre Franklin"/>
                <w:b w:val="1"/>
              </w:rPr>
            </w:pPr>
            <w:r w:rsidDel="00000000" w:rsidR="00000000" w:rsidRPr="00000000">
              <w:rPr>
                <w:rFonts w:ascii="Libre Franklin" w:cs="Libre Franklin" w:eastAsia="Libre Franklin" w:hAnsi="Libre Franklin"/>
                <w:rtl w:val="0"/>
              </w:rPr>
              <w:t xml:space="preserve">This research about Ann Swaine is interesting because it serves as a lens into broader early campaigns for women’s suffrage and educational opportunities in York.</w:t>
            </w:r>
            <w:r w:rsidDel="00000000" w:rsidR="00000000" w:rsidRPr="00000000">
              <w:rPr>
                <w:rFonts w:ascii="Libre Franklin" w:cs="Libre Franklin" w:eastAsia="Libre Franklin" w:hAnsi="Libre Franklin"/>
                <w:vertAlign w:val="superscript"/>
              </w:rPr>
              <w:footnoteReference w:customMarkFollows="0" w:id="6"/>
            </w:r>
            <w:r w:rsidDel="00000000" w:rsidR="00000000" w:rsidRPr="00000000">
              <w:rPr>
                <w:rFonts w:ascii="Libre Franklin" w:cs="Libre Franklin" w:eastAsia="Libre Franklin" w:hAnsi="Libre Franklin"/>
                <w:rtl w:val="0"/>
              </w:rPr>
              <w:t xml:space="preserve"> She also had a lasting impact because she played a part in laying the foundation for later feminist activism, such as the formation of the York Women’s Suffrage Society in 1889 and the NUWSS president Milicent Fawcett speaking in York at the Friends’ Meeting House Friargate in September 1908 - these events would not have been possible had it not been for the work of Ann Swaine and her contemporaries.</w:t>
            </w:r>
            <w:r w:rsidDel="00000000" w:rsidR="00000000" w:rsidRPr="00000000">
              <w:rPr>
                <w:rFonts w:ascii="Libre Franklin" w:cs="Libre Franklin" w:eastAsia="Libre Franklin" w:hAnsi="Libre Franklin"/>
                <w:vertAlign w:val="superscript"/>
              </w:rPr>
              <w:footnoteReference w:customMarkFollows="0" w:id="7"/>
            </w:r>
            <w:r w:rsidDel="00000000" w:rsidR="00000000" w:rsidRPr="00000000">
              <w:rPr>
                <w:rtl w:val="0"/>
              </w:rPr>
            </w:r>
          </w:p>
        </w:tc>
      </w:tr>
      <w:tr>
        <w:tc>
          <w:tcPr>
            <w:gridSpan w:val="2"/>
            <w:shd w:fill="f7cbac" w:val="clear"/>
          </w:tcPr>
          <w:p w:rsidR="00000000" w:rsidDel="00000000" w:rsidP="00000000" w:rsidRDefault="00000000" w:rsidRPr="00000000" w14:paraId="00000027">
            <w:pPr>
              <w:pStyle w:val="Heading2"/>
              <w:spacing w:after="0" w:line="24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Are there opportunities for follow up research?</w:t>
            </w:r>
          </w:p>
        </w:tc>
      </w:tr>
      <w:tr>
        <w:tc>
          <w:tcPr>
            <w:gridSpan w:val="2"/>
            <w:shd w:fill="ffffff" w:val="clear"/>
          </w:tcPr>
          <w:p w:rsidR="00000000" w:rsidDel="00000000" w:rsidP="00000000" w:rsidRDefault="00000000" w:rsidRPr="00000000" w14:paraId="00000029">
            <w:pPr>
              <w:numPr>
                <w:ilvl w:val="0"/>
                <w:numId w:val="3"/>
              </w:numPr>
              <w:spacing w:after="0" w:line="240" w:lineRule="auto"/>
              <w:ind w:left="720" w:hanging="360"/>
              <w:rPr>
                <w:rFonts w:ascii="Libre Franklin" w:cs="Libre Franklin" w:eastAsia="Libre Franklin" w:hAnsi="Libre Franklin"/>
                <w:u w:val="none"/>
              </w:rPr>
            </w:pPr>
            <w:r w:rsidDel="00000000" w:rsidR="00000000" w:rsidRPr="00000000">
              <w:rPr>
                <w:rFonts w:ascii="Libre Franklin" w:cs="Libre Franklin" w:eastAsia="Libre Franklin" w:hAnsi="Libre Franklin"/>
                <w:rtl w:val="0"/>
              </w:rPr>
              <w:t xml:space="preserve">Look at the original records from the organisations mentioned (e.g the SSA, and the YLEC) in order to further understand their local involvement in women’s suffrage campaigns.</w:t>
            </w:r>
          </w:p>
          <w:p w:rsidR="00000000" w:rsidDel="00000000" w:rsidP="00000000" w:rsidRDefault="00000000" w:rsidRPr="00000000" w14:paraId="0000002A">
            <w:pPr>
              <w:numPr>
                <w:ilvl w:val="0"/>
                <w:numId w:val="3"/>
              </w:numPr>
              <w:spacing w:after="0" w:line="240" w:lineRule="auto"/>
              <w:ind w:left="720" w:hanging="360"/>
              <w:rPr>
                <w:rFonts w:ascii="Libre Franklin" w:cs="Libre Franklin" w:eastAsia="Libre Franklin" w:hAnsi="Libre Franklin"/>
                <w:u w:val="none"/>
              </w:rPr>
            </w:pPr>
            <w:r w:rsidDel="00000000" w:rsidR="00000000" w:rsidRPr="00000000">
              <w:rPr>
                <w:rFonts w:ascii="Libre Franklin" w:cs="Libre Franklin" w:eastAsia="Libre Franklin" w:hAnsi="Libre Franklin"/>
                <w:rtl w:val="0"/>
              </w:rPr>
              <w:t xml:space="preserve">Research the other women involved in the local suffrage movement at this early stage and their relationships with one another</w:t>
            </w:r>
            <w:r w:rsidDel="00000000" w:rsidR="00000000" w:rsidRPr="00000000">
              <w:rPr>
                <w:rFonts w:ascii="Libre Franklin" w:cs="Libre Franklin" w:eastAsia="Libre Franklin" w:hAnsi="Libre Franklin"/>
                <w:rtl w:val="0"/>
              </w:rPr>
              <w:t xml:space="preserve">, in order to better understand the nature of this activism</w:t>
            </w:r>
            <w:r w:rsidDel="00000000" w:rsidR="00000000" w:rsidRPr="00000000">
              <w:rPr>
                <w:rtl w:val="0"/>
              </w:rPr>
            </w:r>
          </w:p>
          <w:p w:rsidR="00000000" w:rsidDel="00000000" w:rsidP="00000000" w:rsidRDefault="00000000" w:rsidRPr="00000000" w14:paraId="0000002B">
            <w:pPr>
              <w:spacing w:after="0" w:line="240" w:lineRule="auto"/>
              <w:rPr>
                <w:rFonts w:ascii="Libre Franklin" w:cs="Libre Franklin" w:eastAsia="Libre Franklin" w:hAnsi="Libre Franklin"/>
              </w:rPr>
            </w:pPr>
            <w:r w:rsidDel="00000000" w:rsidR="00000000" w:rsidRPr="00000000">
              <w:rPr>
                <w:rtl w:val="0"/>
              </w:rPr>
            </w:r>
          </w:p>
        </w:tc>
      </w:tr>
      <w:tr>
        <w:tc>
          <w:tcPr>
            <w:gridSpan w:val="2"/>
            <w:shd w:fill="f7cbac" w:val="clear"/>
          </w:tcPr>
          <w:p w:rsidR="00000000" w:rsidDel="00000000" w:rsidP="00000000" w:rsidRDefault="00000000" w:rsidRPr="00000000" w14:paraId="0000002D">
            <w:pPr>
              <w:spacing w:line="240" w:lineRule="auto"/>
              <w:rPr>
                <w:rFonts w:ascii="Libre Franklin" w:cs="Libre Franklin" w:eastAsia="Libre Franklin" w:hAnsi="Libre Franklin"/>
                <w:b w:val="1"/>
                <w:sz w:val="28"/>
                <w:szCs w:val="28"/>
              </w:rPr>
            </w:pPr>
            <w:r w:rsidDel="00000000" w:rsidR="00000000" w:rsidRPr="00000000">
              <w:rPr>
                <w:rFonts w:ascii="Libre Franklin" w:cs="Libre Franklin" w:eastAsia="Libre Franklin" w:hAnsi="Libre Franklin"/>
                <w:b w:val="1"/>
                <w:sz w:val="28"/>
                <w:szCs w:val="28"/>
                <w:rtl w:val="0"/>
              </w:rPr>
              <w:t xml:space="preserve">In your research have you discovered any connection to the Castle Museum collections/sites</w:t>
            </w:r>
          </w:p>
        </w:tc>
      </w:tr>
      <w:tr>
        <w:tc>
          <w:tcPr>
            <w:gridSpan w:val="2"/>
            <w:shd w:fill="auto" w:val="clear"/>
          </w:tcPr>
          <w:p w:rsidR="00000000" w:rsidDel="00000000" w:rsidP="00000000" w:rsidRDefault="00000000" w:rsidRPr="00000000" w14:paraId="0000002F">
            <w:pPr>
              <w:spacing w:after="0" w:line="24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This research is linked to the YMT in the sense that it demonstrates how individual women have shaped the city of York and that the legacies of their activism are still visible / important even today. We have found objects in the YMT collections about women’s daily life during the 19th century (such as clothing) that would support and contextualise this research in an exhibition format. There are also links with the YMT’s research that was undertaken in 2018 (to celebrate the centenary of women gaining the vote) that would be relevant to this important earlier period of women’s suffrage campaigning and help to connect the past and the present regarding this topic.</w:t>
            </w:r>
            <w:r w:rsidDel="00000000" w:rsidR="00000000" w:rsidRPr="00000000">
              <w:rPr>
                <w:rtl w:val="0"/>
              </w:rPr>
            </w:r>
          </w:p>
        </w:tc>
      </w:tr>
    </w:tbl>
    <w:p w:rsidR="00000000" w:rsidDel="00000000" w:rsidP="00000000" w:rsidRDefault="00000000" w:rsidRPr="00000000" w14:paraId="00000031">
      <w:pPr>
        <w:tabs>
          <w:tab w:val="center" w:pos="4513"/>
        </w:tabs>
        <w:rPr/>
      </w:pPr>
      <w:r w:rsidDel="00000000" w:rsidR="00000000" w:rsidRPr="00000000">
        <w:rPr>
          <w:rtl w:val="0"/>
        </w:rPr>
      </w:r>
    </w:p>
    <w:sectPr>
      <w:headerReference r:id="rId8" w:type="default"/>
      <w:footerReference r:id="rId9"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Franklin Gothic">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04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485"/>
      <w:gridCol w:w="3485"/>
      <w:gridCol w:w="3485"/>
      <w:tblGridChange w:id="0">
        <w:tblGrid>
          <w:gridCol w:w="3485"/>
          <w:gridCol w:w="3485"/>
          <w:gridCol w:w="3485"/>
        </w:tblGrid>
      </w:tblGridChange>
    </w:tblGrid>
    <w:tr>
      <w:tc>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115"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115" w:firstLine="0"/>
            <w:jc w:val="righ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Heloise Brown, “Swaine, Ann Sykes,” </w:t>
      </w:r>
      <w:r w:rsidDel="00000000" w:rsidR="00000000" w:rsidRPr="00000000">
        <w:rPr>
          <w:i w:val="1"/>
          <w:sz w:val="20"/>
          <w:szCs w:val="20"/>
          <w:rtl w:val="0"/>
        </w:rPr>
        <w:t xml:space="preserve">Oxford Dictionary of National Biography</w:t>
      </w:r>
      <w:r w:rsidDel="00000000" w:rsidR="00000000" w:rsidRPr="00000000">
        <w:rPr>
          <w:sz w:val="20"/>
          <w:szCs w:val="20"/>
          <w:rtl w:val="0"/>
        </w:rPr>
        <w:t xml:space="preserve">, September 23, 2004, accessed June 16, 2021, </w:t>
      </w:r>
      <w:hyperlink r:id="rId1">
        <w:r w:rsidDel="00000000" w:rsidR="00000000" w:rsidRPr="00000000">
          <w:rPr>
            <w:sz w:val="20"/>
            <w:szCs w:val="20"/>
            <w:u w:val="single"/>
            <w:rtl w:val="0"/>
          </w:rPr>
          <w:t xml:space="preserve">https://www-oxforddnb-com.libproxy.york.ac.uk/view/10.1093/ref:odnb/9780198614128.001.0001/odnb-9780198614128-e-56272;jsessionid=4338710CAF2804D9F937D57816DB7AB4</w:t>
        </w:r>
      </w:hyperlink>
      <w:r w:rsidDel="00000000" w:rsidR="00000000" w:rsidRPr="00000000">
        <w:rPr>
          <w:sz w:val="20"/>
          <w:szCs w:val="20"/>
          <w:rtl w:val="0"/>
        </w:rPr>
        <w:t xml:space="preserve">.</w:t>
      </w:r>
      <w:r w:rsidDel="00000000" w:rsidR="00000000" w:rsidRPr="00000000">
        <w:rPr>
          <w:rtl w:val="0"/>
        </w:rPr>
      </w:r>
    </w:p>
  </w:footnote>
  <w:footnote w:id="1">
    <w:p w:rsidR="00000000" w:rsidDel="00000000" w:rsidP="00000000" w:rsidRDefault="00000000" w:rsidRPr="00000000" w14:paraId="0000003A">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“Ann Sykes Swaine in the 1881 England Census,” </w:t>
      </w:r>
      <w:r w:rsidDel="00000000" w:rsidR="00000000" w:rsidRPr="00000000">
        <w:rPr>
          <w:i w:val="1"/>
          <w:sz w:val="20"/>
          <w:szCs w:val="20"/>
          <w:rtl w:val="0"/>
        </w:rPr>
        <w:t xml:space="preserve">Ancestry</w:t>
      </w:r>
      <w:r w:rsidDel="00000000" w:rsidR="00000000" w:rsidRPr="00000000">
        <w:rPr>
          <w:sz w:val="20"/>
          <w:szCs w:val="20"/>
          <w:rtl w:val="0"/>
        </w:rPr>
        <w:t xml:space="preserve">, accessed June 16, 2021, </w:t>
      </w:r>
      <w:hyperlink r:id="rId2">
        <w:r w:rsidDel="00000000" w:rsidR="00000000" w:rsidRPr="00000000">
          <w:rPr>
            <w:sz w:val="20"/>
            <w:szCs w:val="20"/>
            <w:u w:val="single"/>
            <w:rtl w:val="0"/>
          </w:rPr>
          <w:t xml:space="preserve">https://search.ancestry.co.uk/cgi-bin/sse.dll?indiv=1&amp;dbid=7572&amp;h=25928886&amp;tid=&amp;pid=&amp;queryId=be2829dce0ad73b551708cf1065b3085&amp;usePUB=true&amp;_phsrc=mnr13&amp;_phstart=successSource</w:t>
        </w:r>
      </w:hyperlink>
      <w:r w:rsidDel="00000000" w:rsidR="00000000" w:rsidRPr="00000000">
        <w:rPr>
          <w:sz w:val="20"/>
          <w:szCs w:val="20"/>
          <w:rtl w:val="0"/>
        </w:rPr>
        <w:t xml:space="preserve">.</w:t>
      </w:r>
      <w:r w:rsidDel="00000000" w:rsidR="00000000" w:rsidRPr="00000000">
        <w:rPr>
          <w:rtl w:val="0"/>
        </w:rPr>
      </w:r>
    </w:p>
  </w:footnote>
  <w:footnote w:id="2">
    <w:p w:rsidR="00000000" w:rsidDel="00000000" w:rsidP="00000000" w:rsidRDefault="00000000" w:rsidRPr="00000000" w14:paraId="0000003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“Presenting the 1866 petition,” </w:t>
      </w:r>
      <w:r w:rsidDel="00000000" w:rsidR="00000000" w:rsidRPr="00000000">
        <w:rPr>
          <w:i w:val="1"/>
          <w:sz w:val="20"/>
          <w:szCs w:val="20"/>
          <w:rtl w:val="0"/>
        </w:rPr>
        <w:t xml:space="preserve">UK Parliament</w:t>
      </w:r>
      <w:r w:rsidDel="00000000" w:rsidR="00000000" w:rsidRPr="00000000">
        <w:rPr>
          <w:sz w:val="20"/>
          <w:szCs w:val="20"/>
          <w:rtl w:val="0"/>
        </w:rPr>
        <w:t xml:space="preserve">, accessed June 16, 2021, </w:t>
      </w:r>
      <w:hyperlink r:id="rId3">
        <w:r w:rsidDel="00000000" w:rsidR="00000000" w:rsidRPr="00000000">
          <w:rPr>
            <w:sz w:val="20"/>
            <w:szCs w:val="20"/>
            <w:u w:val="single"/>
            <w:rtl w:val="0"/>
          </w:rPr>
          <w:t xml:space="preserve">https://www.parliament.uk/about/living-heritage/transformingsociety/electionsvoting/womenvote/parliamentary-collections/1866-suffrage-petition/presenting-the-petition/</w:t>
        </w:r>
      </w:hyperlink>
      <w:r w:rsidDel="00000000" w:rsidR="00000000" w:rsidRPr="00000000">
        <w:rPr>
          <w:sz w:val="20"/>
          <w:szCs w:val="20"/>
          <w:rtl w:val="0"/>
        </w:rPr>
        <w:t xml:space="preserve">; “1886 Suffrage Petition names,” </w:t>
      </w:r>
      <w:r w:rsidDel="00000000" w:rsidR="00000000" w:rsidRPr="00000000">
        <w:rPr>
          <w:i w:val="1"/>
          <w:sz w:val="20"/>
          <w:szCs w:val="20"/>
          <w:rtl w:val="0"/>
        </w:rPr>
        <w:t xml:space="preserve">UK Parliament</w:t>
      </w:r>
      <w:r w:rsidDel="00000000" w:rsidR="00000000" w:rsidRPr="00000000">
        <w:rPr>
          <w:sz w:val="20"/>
          <w:szCs w:val="20"/>
          <w:rtl w:val="0"/>
        </w:rPr>
        <w:t xml:space="preserve">, accessed June 16, 2021, </w:t>
      </w:r>
      <w:hyperlink r:id="rId4">
        <w:r w:rsidDel="00000000" w:rsidR="00000000" w:rsidRPr="00000000">
          <w:rPr>
            <w:sz w:val="20"/>
            <w:szCs w:val="20"/>
            <w:u w:val="single"/>
            <w:rtl w:val="0"/>
          </w:rPr>
          <w:t xml:space="preserve">https://www.parliament.uk/globalassets/documents/parliamentary-archives/1866SuffragePetitionNamesWebFeb18.pdf</w:t>
        </w:r>
      </w:hyperlink>
      <w:r w:rsidDel="00000000" w:rsidR="00000000" w:rsidRPr="00000000">
        <w:rPr>
          <w:rtl w:val="0"/>
        </w:rPr>
      </w:r>
    </w:p>
  </w:footnote>
  <w:footnote w:id="3">
    <w:p w:rsidR="00000000" w:rsidDel="00000000" w:rsidP="00000000" w:rsidRDefault="00000000" w:rsidRPr="00000000" w14:paraId="0000003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Miss Ann Swaine, </w:t>
      </w:r>
      <w:r w:rsidDel="00000000" w:rsidR="00000000" w:rsidRPr="00000000">
        <w:rPr>
          <w:i w:val="1"/>
          <w:sz w:val="20"/>
          <w:szCs w:val="20"/>
          <w:rtl w:val="0"/>
        </w:rPr>
        <w:t xml:space="preserve">Women’s Suffrage: History and Citizenship resources for schools</w:t>
      </w:r>
      <w:r w:rsidDel="00000000" w:rsidR="00000000" w:rsidRPr="00000000">
        <w:rPr>
          <w:sz w:val="20"/>
          <w:szCs w:val="20"/>
          <w:rtl w:val="0"/>
        </w:rPr>
        <w:t xml:space="preserve">, accessed June 16, 2021. </w:t>
      </w:r>
      <w:hyperlink r:id="rId5">
        <w:r w:rsidDel="00000000" w:rsidR="00000000" w:rsidRPr="00000000">
          <w:rPr>
            <w:sz w:val="20"/>
            <w:szCs w:val="20"/>
            <w:u w:val="single"/>
            <w:rtl w:val="0"/>
          </w:rPr>
          <w:t xml:space="preserve">https://www.suffrageresources.org.uk/database/1291/miss-ann-swaine</w:t>
        </w:r>
      </w:hyperlink>
      <w:r w:rsidDel="00000000" w:rsidR="00000000" w:rsidRPr="00000000">
        <w:rPr>
          <w:rtl w:val="0"/>
        </w:rPr>
      </w:r>
    </w:p>
  </w:footnote>
  <w:footnote w:id="4">
    <w:p w:rsidR="00000000" w:rsidDel="00000000" w:rsidP="00000000" w:rsidRDefault="00000000" w:rsidRPr="00000000" w14:paraId="0000003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Brown, “Swaine, Ann Sykes.”</w:t>
      </w:r>
    </w:p>
  </w:footnote>
  <w:footnote w:id="5">
    <w:p w:rsidR="00000000" w:rsidDel="00000000" w:rsidP="00000000" w:rsidRDefault="00000000" w:rsidRPr="00000000" w14:paraId="0000003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“Obituary,” </w:t>
      </w:r>
      <w:r w:rsidDel="00000000" w:rsidR="00000000" w:rsidRPr="00000000">
        <w:rPr>
          <w:i w:val="1"/>
          <w:sz w:val="20"/>
          <w:szCs w:val="20"/>
          <w:rtl w:val="0"/>
        </w:rPr>
        <w:t xml:space="preserve">The Englishwoman’s Review </w:t>
      </w:r>
      <w:r w:rsidDel="00000000" w:rsidR="00000000" w:rsidRPr="00000000">
        <w:rPr>
          <w:sz w:val="20"/>
          <w:szCs w:val="20"/>
          <w:rtl w:val="0"/>
        </w:rPr>
        <w:t xml:space="preserve">14, (1883): 331-332.</w:t>
      </w:r>
    </w:p>
  </w:footnote>
  <w:footnote w:id="6">
    <w:p w:rsidR="00000000" w:rsidDel="00000000" w:rsidP="00000000" w:rsidRDefault="00000000" w:rsidRPr="00000000" w14:paraId="0000003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Krista Cowman, “The Militant Suffragette Movement in York,” </w:t>
      </w:r>
      <w:r w:rsidDel="00000000" w:rsidR="00000000" w:rsidRPr="00000000">
        <w:rPr>
          <w:i w:val="1"/>
          <w:sz w:val="20"/>
          <w:szCs w:val="20"/>
          <w:rtl w:val="0"/>
        </w:rPr>
        <w:t xml:space="preserve">Borthwick Paper </w:t>
      </w:r>
      <w:r w:rsidDel="00000000" w:rsidR="00000000" w:rsidRPr="00000000">
        <w:rPr>
          <w:sz w:val="20"/>
          <w:szCs w:val="20"/>
          <w:rtl w:val="0"/>
        </w:rPr>
        <w:t xml:space="preserve">110, (2007): 5-10.</w:t>
      </w:r>
    </w:p>
  </w:footnote>
  <w:footnote w:id="7">
    <w:p w:rsidR="00000000" w:rsidDel="00000000" w:rsidP="00000000" w:rsidRDefault="00000000" w:rsidRPr="00000000" w14:paraId="0000004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Michael Waters, “Suffragettes,” York Civic Trust, accessed June 16, 2021, </w:t>
      </w:r>
      <w:hyperlink r:id="rId6">
        <w:r w:rsidDel="00000000" w:rsidR="00000000" w:rsidRPr="00000000">
          <w:rPr>
            <w:sz w:val="20"/>
            <w:szCs w:val="20"/>
            <w:u w:val="single"/>
            <w:rtl w:val="0"/>
          </w:rPr>
          <w:t xml:space="preserve">https://yorkcivictrust.co.uk/heritage/civic-trust-plaques/suffragettes/</w:t>
        </w:r>
      </w:hyperlink>
      <w:r w:rsidDel="00000000" w:rsidR="00000000" w:rsidRPr="00000000">
        <w:rPr>
          <w:sz w:val="20"/>
          <w:szCs w:val="20"/>
          <w:rtl w:val="0"/>
        </w:rPr>
        <w:t xml:space="preserv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Pr>
      <w:drawing>
        <wp:inline distB="0" distT="0" distL="114300" distR="114300">
          <wp:extent cx="2219325" cy="3111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19325" cy="31115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re Franklin" w:cs="Libre Franklin" w:eastAsia="Libre Franklin" w:hAnsi="Libre Franklin"/>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59" w:lineRule="auto"/>
    </w:pPr>
    <w:rPr>
      <w:color w:val="808080"/>
      <w:sz w:val="32"/>
      <w:szCs w:val="32"/>
    </w:rPr>
  </w:style>
  <w:style w:type="paragraph" w:styleId="Heading2">
    <w:name w:val="heading 2"/>
    <w:basedOn w:val="Normal"/>
    <w:next w:val="Normal"/>
    <w:pPr>
      <w:keepNext w:val="1"/>
      <w:keepLines w:val="1"/>
      <w:spacing w:after="0" w:before="40" w:line="259" w:lineRule="auto"/>
    </w:pPr>
    <w:rPr>
      <w:b w:val="1"/>
      <w:color w:val="000000"/>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Rule="auto"/>
      <w:jc w:val="center"/>
    </w:pPr>
    <w:rPr>
      <w:b w:val="1"/>
      <w:sz w:val="48"/>
      <w:szCs w:val="48"/>
    </w:rPr>
  </w:style>
  <w:style w:type="paragraph" w:styleId="Normal" w:default="1">
    <w:name w:val="Normal"/>
    <w:qFormat w:val="1"/>
    <w:rsid w:val="00B36E91"/>
  </w:style>
  <w:style w:type="paragraph" w:styleId="Heading1">
    <w:name w:val="heading 1"/>
    <w:basedOn w:val="Normal"/>
    <w:next w:val="Normal"/>
    <w:link w:val="Heading1Char"/>
    <w:autoRedefine w:val="1"/>
    <w:uiPriority w:val="9"/>
    <w:qFormat w:val="1"/>
    <w:rsid w:val="007A1B82"/>
    <w:pPr>
      <w:keepNext w:val="1"/>
      <w:keepLines w:val="1"/>
      <w:spacing w:after="0" w:before="240" w:line="259" w:lineRule="auto"/>
      <w:outlineLvl w:val="0"/>
    </w:pPr>
    <w:rPr>
      <w:rFonts w:cstheme="majorBidi" w:eastAsiaTheme="majorEastAsia"/>
      <w:color w:val="808080" w:themeColor="background1" w:themeShade="000080"/>
      <w:sz w:val="32"/>
      <w:szCs w:val="32"/>
    </w:rPr>
  </w:style>
  <w:style w:type="paragraph" w:styleId="Heading2">
    <w:name w:val="heading 2"/>
    <w:basedOn w:val="Normal"/>
    <w:next w:val="Normal"/>
    <w:link w:val="Heading2Char"/>
    <w:autoRedefine w:val="1"/>
    <w:uiPriority w:val="9"/>
    <w:unhideWhenUsed w:val="1"/>
    <w:qFormat w:val="1"/>
    <w:rsid w:val="001C5220"/>
    <w:pPr>
      <w:keepNext w:val="1"/>
      <w:keepLines w:val="1"/>
      <w:spacing w:after="0" w:before="40" w:line="259" w:lineRule="auto"/>
      <w:outlineLvl w:val="1"/>
    </w:pPr>
    <w:rPr>
      <w:rFonts w:cstheme="majorBidi" w:eastAsiaTheme="majorEastAsia"/>
      <w:b w:val="1"/>
      <w:color w:val="000000" w:themeColor="text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A1B82"/>
    <w:rPr>
      <w:rFonts w:cstheme="majorBidi" w:eastAsiaTheme="majorEastAsia"/>
      <w:color w:val="808080" w:themeColor="background1" w:themeShade="000080"/>
      <w:sz w:val="32"/>
      <w:szCs w:val="32"/>
    </w:rPr>
  </w:style>
  <w:style w:type="character" w:styleId="Heading2Char" w:customStyle="1">
    <w:name w:val="Heading 2 Char"/>
    <w:basedOn w:val="DefaultParagraphFont"/>
    <w:link w:val="Heading2"/>
    <w:uiPriority w:val="9"/>
    <w:rsid w:val="001C5220"/>
    <w:rPr>
      <w:rFonts w:cstheme="majorBidi" w:eastAsiaTheme="majorEastAsia"/>
      <w:b w:val="1"/>
      <w:color w:val="000000" w:themeColor="text1"/>
      <w:sz w:val="28"/>
      <w:szCs w:val="28"/>
    </w:rPr>
  </w:style>
  <w:style w:type="paragraph" w:styleId="Title">
    <w:name w:val="Title"/>
    <w:basedOn w:val="Normal"/>
    <w:next w:val="Normal"/>
    <w:link w:val="TitleChar"/>
    <w:autoRedefine w:val="1"/>
    <w:uiPriority w:val="10"/>
    <w:qFormat w:val="1"/>
    <w:rsid w:val="008F2D1A"/>
    <w:pPr>
      <w:spacing w:after="0"/>
      <w:contextualSpacing w:val="1"/>
      <w:jc w:val="center"/>
    </w:pPr>
    <w:rPr>
      <w:rFonts w:cstheme="majorBidi" w:eastAsiaTheme="majorEastAsia"/>
      <w:b w:val="1"/>
      <w:spacing w:val="-10"/>
      <w:kern w:val="28"/>
      <w:sz w:val="48"/>
      <w:szCs w:val="48"/>
    </w:rPr>
  </w:style>
  <w:style w:type="character" w:styleId="TitleChar" w:customStyle="1">
    <w:name w:val="Title Char"/>
    <w:basedOn w:val="DefaultParagraphFont"/>
    <w:link w:val="Title"/>
    <w:uiPriority w:val="10"/>
    <w:rsid w:val="008F2D1A"/>
    <w:rPr>
      <w:rFonts w:cstheme="majorBidi" w:eastAsiaTheme="majorEastAsia"/>
      <w:b w:val="1"/>
      <w:spacing w:val="-10"/>
      <w:kern w:val="28"/>
      <w:sz w:val="48"/>
      <w:szCs w:val="48"/>
    </w:rPr>
  </w:style>
  <w:style w:type="paragraph" w:styleId="ListParagraph">
    <w:name w:val="List Paragraph"/>
    <w:basedOn w:val="Normal"/>
    <w:uiPriority w:val="34"/>
    <w:qFormat w:val="1"/>
    <w:rsid w:val="00B10FD7"/>
    <w:pPr>
      <w:spacing w:after="160" w:line="259" w:lineRule="auto"/>
      <w:ind w:left="720"/>
      <w:contextualSpacing w:val="1"/>
    </w:pPr>
    <w:rPr>
      <w:rFonts w:asciiTheme="minorHAnsi" w:cstheme="minorBidi" w:hAnsiTheme="minorHAnsi"/>
    </w:rPr>
  </w:style>
  <w:style w:type="table" w:styleId="TableGrid">
    <w:name w:val="Table Grid"/>
    <w:basedOn w:val="TableNormal"/>
    <w:uiPriority w:val="59"/>
    <w:rsid w:val="00B10FD7"/>
    <w:pPr>
      <w:spacing w:after="0" w:line="240" w:lineRule="auto"/>
    </w:pPr>
    <w:rPr>
      <w:rFonts w:asciiTheme="minorHAnsi" w:cstheme="minorBidi" w:hAnsiTheme="minorHAns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link w:val="FootnoteTextChar"/>
    <w:uiPriority w:val="99"/>
    <w:semiHidden w:val="1"/>
    <w:unhideWhenUsed w:val="1"/>
    <w:rsid w:val="006B7739"/>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6B7739"/>
    <w:rPr>
      <w:sz w:val="20"/>
      <w:szCs w:val="20"/>
    </w:rPr>
  </w:style>
  <w:style w:type="character" w:styleId="FootnoteReference">
    <w:name w:val="footnote reference"/>
    <w:basedOn w:val="DefaultParagraphFont"/>
    <w:uiPriority w:val="99"/>
    <w:semiHidden w:val="1"/>
    <w:unhideWhenUsed w:val="1"/>
    <w:rsid w:val="006B7739"/>
    <w:rPr>
      <w:vertAlign w:val="superscript"/>
    </w:rPr>
  </w:style>
  <w:style w:type="paragraph" w:styleId="Header">
    <w:name w:val="header"/>
    <w:basedOn w:val="Normal"/>
    <w:link w:val="HeaderChar"/>
    <w:uiPriority w:val="99"/>
    <w:unhideWhenUsed w:val="1"/>
    <w:rsid w:val="002B0244"/>
    <w:pPr>
      <w:tabs>
        <w:tab w:val="center" w:pos="4513"/>
        <w:tab w:val="right" w:pos="9026"/>
      </w:tabs>
      <w:spacing w:after="0" w:line="240" w:lineRule="auto"/>
    </w:pPr>
  </w:style>
  <w:style w:type="character" w:styleId="HeaderChar" w:customStyle="1">
    <w:name w:val="Header Char"/>
    <w:basedOn w:val="DefaultParagraphFont"/>
    <w:link w:val="Header"/>
    <w:uiPriority w:val="99"/>
    <w:rsid w:val="002B0244"/>
  </w:style>
  <w:style w:type="paragraph" w:styleId="Footer">
    <w:name w:val="footer"/>
    <w:basedOn w:val="Normal"/>
    <w:link w:val="FooterChar"/>
    <w:uiPriority w:val="99"/>
    <w:unhideWhenUsed w:val="1"/>
    <w:rsid w:val="002B0244"/>
    <w:pPr>
      <w:tabs>
        <w:tab w:val="center" w:pos="4513"/>
        <w:tab w:val="right" w:pos="9026"/>
      </w:tabs>
      <w:spacing w:after="0" w:line="240" w:lineRule="auto"/>
    </w:pPr>
  </w:style>
  <w:style w:type="character" w:styleId="FooterChar" w:customStyle="1">
    <w:name w:val="Footer Char"/>
    <w:basedOn w:val="DefaultParagraphFont"/>
    <w:link w:val="Footer"/>
    <w:uiPriority w:val="99"/>
    <w:rsid w:val="002B0244"/>
  </w:style>
  <w:style w:type="character" w:styleId="Hyperlink">
    <w:name w:val="Hyperlink"/>
    <w:basedOn w:val="DefaultParagraphFont"/>
    <w:uiPriority w:val="99"/>
    <w:unhideWhenUsed w:val="1"/>
    <w:rsid w:val="00B04444"/>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fontTable" Target="fontTable.xml"/><Relationship Id="rId7" Type="http://schemas.openxmlformats.org/officeDocument/2006/relationships/customXml" Target="../customXML/item1.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numbering" Target="numbering.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FranklinGothic-bold.ttf"/></Relationships>
</file>

<file path=word/_rels/footnotes.xml.rels><?xml version="1.0" encoding="UTF-8" standalone="yes"?><Relationships xmlns="http://schemas.openxmlformats.org/package/2006/relationships"><Relationship Id="rId1" Type="http://schemas.openxmlformats.org/officeDocument/2006/relationships/hyperlink" Target="https://www-oxforddnb-com.libproxy.york.ac.uk/view/10.1093/ref:odnb/9780198614128.001.0001/odnb-9780198614128-e-56272;jsessionid=4338710CAF2804D9F937D57816DB7AB4" TargetMode="External"/><Relationship Id="rId2" Type="http://schemas.openxmlformats.org/officeDocument/2006/relationships/hyperlink" Target="https://search.ancestry.co.uk/cgi-bin/sse.dll?indiv=1&amp;dbid=7572&amp;h=25928886&amp;tid=&amp;pid=&amp;queryId=be2829dce0ad73b551708cf1065b3085&amp;usePUB=true&amp;_phsrc=mnr13&amp;_phstart=successSource" TargetMode="External"/><Relationship Id="rId3" Type="http://schemas.openxmlformats.org/officeDocument/2006/relationships/hyperlink" Target="https://www.parliament.uk/about/living-heritage/transformingsociety/electionsvoting/womenvote/parliamentary-collections/1866-suffrage-petition/presenting-the-petition/" TargetMode="External"/><Relationship Id="rId4" Type="http://schemas.openxmlformats.org/officeDocument/2006/relationships/hyperlink" Target="https://www.parliament.uk/globalassets/documents/parliamentary-archives/1866SuffragePetitionNamesWebFeb18.pdf" TargetMode="External"/><Relationship Id="rId5" Type="http://schemas.openxmlformats.org/officeDocument/2006/relationships/hyperlink" Target="https://www.suffrageresources.org.uk/database/1291/miss-ann-swaine" TargetMode="External"/><Relationship Id="rId6" Type="http://schemas.openxmlformats.org/officeDocument/2006/relationships/hyperlink" Target="https://yorkcivictrust.co.uk/heritage/civic-trust-plaques/suffraget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WlR6f0e4Ofs0cSkEVedUaEFXDg==">AMUW2mXavVZYkyxC6qTi5eky0CJsxxBjm4Nji38vKotcHwUFR/eoncimeHnzouleA3TSLHDyppDX3CrEgAtuekcHJfh6Ud3QkATvEKJw9Jpbs/OsOCLL8tQ=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9276EE1950274418942B12A3F0889DB" ma:contentTypeVersion="13" ma:contentTypeDescription="Create a new document." ma:contentTypeScope="" ma:versionID="a7a8ffec9855ce2747d62c8b1695e92e">
  <xsd:schema xmlns:xsd="http://www.w3.org/2001/XMLSchema" xmlns:xs="http://www.w3.org/2001/XMLSchema" xmlns:p="http://schemas.microsoft.com/office/2006/metadata/properties" xmlns:ns2="0c420eb2-a4d4-4918-9091-ec45bffa12fb" xmlns:ns3="04db84b9-c3df-47a6-b89c-efbde5cfa114" targetNamespace="http://schemas.microsoft.com/office/2006/metadata/properties" ma:root="true" ma:fieldsID="8bae97eb9ad50d8dfb6cc8b2f38dbe3f" ns2:_="" ns3:_="">
    <xsd:import namespace="0c420eb2-a4d4-4918-9091-ec45bffa12fb"/>
    <xsd:import namespace="04db84b9-c3df-47a6-b89c-efbde5cfa1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20eb2-a4d4-4918-9091-ec45bffa1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db84b9-c3df-47a6-b89c-efbde5cfa1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4db84b9-c3df-47a6-b89c-efbde5cfa114">
      <UserInfo>
        <DisplayName/>
        <AccountId xsi:nil="true"/>
        <AccountType/>
      </UserInfo>
    </SharedWithUsers>
    <MediaLengthInSeconds xmlns="0c420eb2-a4d4-4918-9091-ec45bffa12fb"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A328FCA-66A9-4086-8ABA-F1BE830C8B45}"/>
</file>

<file path=customXML/itemProps3.xml><?xml version="1.0" encoding="utf-8"?>
<ds:datastoreItem xmlns:ds="http://schemas.openxmlformats.org/officeDocument/2006/customXml" ds:itemID="{B670407D-6317-4420-BA33-6559D2FB96E1}"/>
</file>

<file path=customXML/itemProps4.xml><?xml version="1.0" encoding="utf-8"?>
<ds:datastoreItem xmlns:ds="http://schemas.openxmlformats.org/officeDocument/2006/customXml" ds:itemID="{1D233484-9E57-4D41-AF49-ABBA0350BEA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Langwick</dc:creator>
  <dcterms:created xsi:type="dcterms:W3CDTF">2019-07-22T08:30:00Z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0x010100A9276EE1950274418942B12A3F0889DB</vt:lpwstr>
  </property>
  <property fmtid="{D5CDD505-2E9C-101B-9397-08002B2CF9AE}" pid="3" name="Order">
    <vt:r8>6075100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